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2E" w:rsidRDefault="0074662E" w:rsidP="0074662E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附件1.</w:t>
      </w:r>
    </w:p>
    <w:p w:rsidR="0074662E" w:rsidRPr="0015769C" w:rsidRDefault="0074662E" w:rsidP="0074662E">
      <w:pPr>
        <w:spacing w:line="56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15769C">
        <w:rPr>
          <w:rFonts w:ascii="宋体" w:hAnsi="宋体" w:hint="eastAsia"/>
          <w:b/>
          <w:sz w:val="36"/>
          <w:szCs w:val="36"/>
        </w:rPr>
        <w:t>国际经贸规则与标准重点研究领域示例</w:t>
      </w:r>
    </w:p>
    <w:bookmarkEnd w:id="0"/>
    <w:p w:rsidR="0074662E" w:rsidRDefault="0074662E" w:rsidP="0074662E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74662E" w:rsidRPr="007C5E01" w:rsidRDefault="0074662E" w:rsidP="0074662E">
      <w:pPr>
        <w:spacing w:line="560" w:lineRule="exact"/>
        <w:ind w:firstLineChars="229" w:firstLine="7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Pr="001D7803">
        <w:rPr>
          <w:rFonts w:ascii="仿宋" w:eastAsia="仿宋" w:hAnsi="仿宋" w:hint="eastAsia"/>
          <w:b/>
          <w:sz w:val="32"/>
          <w:szCs w:val="32"/>
        </w:rPr>
        <w:t>、</w:t>
      </w:r>
      <w:r w:rsidRPr="007C5E01">
        <w:rPr>
          <w:rFonts w:ascii="仿宋" w:eastAsia="仿宋" w:hAnsi="仿宋" w:hint="eastAsia"/>
          <w:b/>
          <w:sz w:val="32"/>
          <w:szCs w:val="32"/>
        </w:rPr>
        <w:t>世界贸易组织（WTO）重点领域2项：</w:t>
      </w:r>
      <w:r w:rsidRPr="007C5E01">
        <w:rPr>
          <w:rFonts w:ascii="仿宋" w:eastAsia="仿宋" w:hAnsi="仿宋" w:hint="eastAsia"/>
          <w:sz w:val="32"/>
          <w:szCs w:val="32"/>
        </w:rPr>
        <w:t>电子商务、服务贸易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4662E" w:rsidRDefault="0074662E" w:rsidP="0074662E">
      <w:pPr>
        <w:spacing w:line="560" w:lineRule="exact"/>
        <w:ind w:firstLineChars="229" w:firstLine="736"/>
        <w:rPr>
          <w:rFonts w:ascii="仿宋" w:eastAsia="仿宋" w:hAnsi="仿宋"/>
          <w:b/>
          <w:sz w:val="32"/>
          <w:szCs w:val="32"/>
        </w:rPr>
      </w:pPr>
    </w:p>
    <w:p w:rsidR="0074662E" w:rsidRDefault="0074662E" w:rsidP="0074662E">
      <w:pPr>
        <w:spacing w:line="560" w:lineRule="exact"/>
        <w:ind w:firstLineChars="229" w:firstLine="736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</w:t>
      </w:r>
      <w:r w:rsidRPr="001D7803">
        <w:rPr>
          <w:rFonts w:ascii="仿宋" w:eastAsia="仿宋" w:hAnsi="仿宋" w:hint="eastAsia"/>
          <w:b/>
          <w:sz w:val="32"/>
          <w:szCs w:val="32"/>
        </w:rPr>
        <w:t>国际标准化组织（ISO）重点领域12项：</w:t>
      </w:r>
      <w:r>
        <w:rPr>
          <w:rFonts w:ascii="仿宋" w:eastAsia="仿宋" w:hAnsi="仿宋" w:hint="eastAsia"/>
          <w:sz w:val="32"/>
          <w:szCs w:val="32"/>
        </w:rPr>
        <w:t>数字业务（Digital business）、管理咨询（</w:t>
      </w:r>
      <w:proofErr w:type="spellStart"/>
      <w:r>
        <w:rPr>
          <w:rFonts w:ascii="仿宋" w:eastAsia="仿宋" w:hAnsi="仿宋" w:hint="eastAsia"/>
          <w:sz w:val="32"/>
          <w:szCs w:val="32"/>
        </w:rPr>
        <w:t>Mangement</w:t>
      </w:r>
      <w:proofErr w:type="spellEnd"/>
      <w:r>
        <w:rPr>
          <w:rFonts w:ascii="仿宋" w:eastAsia="仿宋" w:hAnsi="仿宋" w:hint="eastAsia"/>
          <w:sz w:val="32"/>
          <w:szCs w:val="32"/>
        </w:rPr>
        <w:t xml:space="preserve"> consultancy）、合作业务关系管理（Collaborative business relationship </w:t>
      </w:r>
      <w:proofErr w:type="spellStart"/>
      <w:r>
        <w:rPr>
          <w:rFonts w:ascii="仿宋" w:eastAsia="仿宋" w:hAnsi="仿宋" w:hint="eastAsia"/>
          <w:sz w:val="32"/>
          <w:szCs w:val="32"/>
        </w:rPr>
        <w:t>mangement</w:t>
      </w:r>
      <w:proofErr w:type="spellEnd"/>
      <w:r>
        <w:rPr>
          <w:rFonts w:ascii="仿宋" w:eastAsia="仿宋" w:hAnsi="仿宋" w:hint="eastAsia"/>
          <w:sz w:val="32"/>
          <w:szCs w:val="32"/>
        </w:rPr>
        <w:t>）、共享经济（Sharing economy）、电子商务可信任交易（Transaction assurance in E-commerce）、风险管理（Risk Management）、人力资源管理（Human resource management）、循环经济（</w:t>
      </w:r>
      <w:r>
        <w:rPr>
          <w:rFonts w:ascii="仿宋" w:eastAsia="仿宋" w:hAnsi="仿宋"/>
          <w:sz w:val="32"/>
          <w:szCs w:val="32"/>
        </w:rPr>
        <w:t>Circular economy）、</w:t>
      </w:r>
      <w:r>
        <w:rPr>
          <w:rFonts w:ascii="仿宋" w:eastAsia="仿宋" w:hAnsi="仿宋" w:hint="eastAsia"/>
          <w:sz w:val="32"/>
          <w:szCs w:val="32"/>
        </w:rPr>
        <w:t>卓越服务（</w:t>
      </w:r>
      <w:r>
        <w:rPr>
          <w:rFonts w:ascii="仿宋" w:eastAsia="仿宋" w:hAnsi="仿宋"/>
          <w:sz w:val="32"/>
          <w:szCs w:val="32"/>
        </w:rPr>
        <w:t>Excellence in service）、</w:t>
      </w:r>
      <w:r>
        <w:rPr>
          <w:rFonts w:ascii="仿宋" w:eastAsia="仿宋" w:hAnsi="仿宋" w:hint="eastAsia"/>
          <w:sz w:val="32"/>
          <w:szCs w:val="32"/>
        </w:rPr>
        <w:t>组织治理（</w:t>
      </w:r>
      <w:r>
        <w:rPr>
          <w:rFonts w:ascii="仿宋" w:eastAsia="仿宋" w:hAnsi="仿宋"/>
          <w:sz w:val="32"/>
          <w:szCs w:val="32"/>
        </w:rPr>
        <w:t>Governance of organizations）</w:t>
      </w:r>
      <w:r>
        <w:rPr>
          <w:rFonts w:ascii="仿宋" w:eastAsia="仿宋" w:hAnsi="仿宋" w:hint="eastAsia"/>
          <w:sz w:val="32"/>
          <w:szCs w:val="32"/>
        </w:rPr>
        <w:t>、品牌评价（</w:t>
      </w:r>
      <w:r>
        <w:rPr>
          <w:rFonts w:ascii="仿宋" w:eastAsia="仿宋" w:hAnsi="仿宋"/>
          <w:sz w:val="32"/>
          <w:szCs w:val="32"/>
        </w:rPr>
        <w:t>Brand evaluation）</w:t>
      </w:r>
      <w:r>
        <w:rPr>
          <w:rFonts w:ascii="仿宋" w:eastAsia="仿宋" w:hAnsi="仿宋" w:hint="eastAsia"/>
          <w:sz w:val="32"/>
          <w:szCs w:val="32"/>
        </w:rPr>
        <w:t>、创新管理（</w:t>
      </w:r>
      <w:r>
        <w:rPr>
          <w:rFonts w:ascii="仿宋" w:eastAsia="仿宋" w:hAnsi="仿宋"/>
          <w:sz w:val="32"/>
          <w:szCs w:val="32"/>
        </w:rPr>
        <w:t>Innovation management）、</w:t>
      </w:r>
      <w:r>
        <w:rPr>
          <w:rFonts w:ascii="仿宋" w:eastAsia="仿宋" w:hAnsi="仿宋" w:hint="eastAsia"/>
          <w:sz w:val="32"/>
          <w:szCs w:val="32"/>
        </w:rPr>
        <w:t>资产管理（</w:t>
      </w:r>
      <w:r>
        <w:rPr>
          <w:rFonts w:ascii="仿宋" w:eastAsia="仿宋" w:hAnsi="仿宋"/>
          <w:sz w:val="32"/>
          <w:szCs w:val="32"/>
        </w:rPr>
        <w:t>Asset management）。</w:t>
      </w:r>
    </w:p>
    <w:p w:rsidR="0074662E" w:rsidRDefault="0074662E" w:rsidP="0074662E">
      <w:pPr>
        <w:spacing w:line="560" w:lineRule="exact"/>
        <w:ind w:firstLineChars="229" w:firstLine="733"/>
        <w:rPr>
          <w:rFonts w:ascii="仿宋" w:eastAsia="仿宋" w:hAnsi="仿宋" w:hint="eastAsia"/>
          <w:sz w:val="32"/>
          <w:szCs w:val="32"/>
        </w:rPr>
      </w:pPr>
    </w:p>
    <w:p w:rsidR="000E59CE" w:rsidRDefault="0074662E" w:rsidP="0074662E">
      <w:r>
        <w:rPr>
          <w:rFonts w:ascii="仿宋" w:eastAsia="仿宋" w:hAnsi="仿宋" w:hint="eastAsia"/>
          <w:b/>
          <w:sz w:val="32"/>
          <w:szCs w:val="32"/>
        </w:rPr>
        <w:t>二</w:t>
      </w:r>
      <w:r w:rsidRPr="001D7803">
        <w:rPr>
          <w:rFonts w:ascii="仿宋" w:eastAsia="仿宋" w:hAnsi="仿宋" w:hint="eastAsia"/>
          <w:b/>
          <w:sz w:val="32"/>
          <w:szCs w:val="32"/>
        </w:rPr>
        <w:t>、东北亚标准合作机制重点领域</w:t>
      </w:r>
      <w:r>
        <w:rPr>
          <w:rFonts w:ascii="仿宋" w:eastAsia="仿宋" w:hAnsi="仿宋" w:hint="eastAsia"/>
          <w:b/>
          <w:sz w:val="32"/>
          <w:szCs w:val="32"/>
        </w:rPr>
        <w:t>4</w:t>
      </w:r>
      <w:r w:rsidRPr="001D7803">
        <w:rPr>
          <w:rFonts w:ascii="仿宋" w:eastAsia="仿宋" w:hAnsi="仿宋" w:hint="eastAsia"/>
          <w:b/>
          <w:sz w:val="32"/>
          <w:szCs w:val="32"/>
        </w:rPr>
        <w:t>项：</w:t>
      </w:r>
      <w:r>
        <w:rPr>
          <w:rFonts w:ascii="仿宋" w:eastAsia="仿宋" w:hAnsi="仿宋" w:hint="eastAsia"/>
          <w:sz w:val="32"/>
          <w:szCs w:val="32"/>
        </w:rPr>
        <w:t>以人为本的企业家精神、进出口风险管理、品牌授权、商事调解。</w:t>
      </w:r>
    </w:p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2E"/>
    <w:rsid w:val="000D30EB"/>
    <w:rsid w:val="001B6DB5"/>
    <w:rsid w:val="002054EE"/>
    <w:rsid w:val="0074662E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279</Characters>
  <Application>Microsoft Office Word</Application>
  <DocSecurity>0</DocSecurity>
  <Lines>34</Lines>
  <Paragraphs>18</Paragraphs>
  <ScaleCrop>false</ScaleCrop>
  <Company>Micsocoft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2019-08-19T09:09:00Z</dcterms:created>
  <dcterms:modified xsi:type="dcterms:W3CDTF">2019-08-19T09:12:00Z</dcterms:modified>
</cp:coreProperties>
</file>